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035E" w14:textId="45137D3F" w:rsidR="009D4DC7" w:rsidRDefault="009D4DC7">
      <w:pPr>
        <w:jc w:val="left"/>
        <w:rPr>
          <w:caps/>
          <w:color w:val="FFFFFF" w:themeColor="background1"/>
          <w:sz w:val="72"/>
          <w:szCs w:val="72"/>
        </w:rPr>
      </w:pPr>
    </w:p>
    <w:p w14:paraId="00B3888E" w14:textId="17B8C57D" w:rsidR="005E2F7C" w:rsidRPr="00B66F25" w:rsidRDefault="00D03C32" w:rsidP="004455E9">
      <w:pPr>
        <w:pStyle w:val="Heading2"/>
        <w:ind w:left="3960"/>
        <w:rPr>
          <w:b/>
          <w:bCs/>
          <w:smallCaps/>
          <w:color w:val="006666"/>
          <w:sz w:val="28"/>
        </w:rPr>
      </w:pPr>
      <w:bookmarkStart w:id="0" w:name="_Hlk135060276"/>
      <w:bookmarkStart w:id="1" w:name="_Toc24564160"/>
      <w:r w:rsidRPr="00B66F25">
        <w:rPr>
          <w:smallCaps/>
          <w:noProof/>
        </w:rPr>
        <w:drawing>
          <wp:anchor distT="0" distB="0" distL="114300" distR="114300" simplePos="0" relativeHeight="251661312" behindDoc="0" locked="0" layoutInCell="1" allowOverlap="1" wp14:anchorId="17DF3005" wp14:editId="2F8CB17A">
            <wp:simplePos x="0" y="0"/>
            <wp:positionH relativeFrom="margin">
              <wp:align>left</wp:align>
            </wp:positionH>
            <wp:positionV relativeFrom="margin">
              <wp:posOffset>827369</wp:posOffset>
            </wp:positionV>
            <wp:extent cx="2149475" cy="1234440"/>
            <wp:effectExtent l="0" t="0" r="3175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9475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A70C5A">
        <w:rPr>
          <w:b/>
          <w:bCs/>
          <w:smallCaps/>
          <w:color w:val="006666"/>
        </w:rPr>
        <w:t>T</w:t>
      </w:r>
      <w:r w:rsidR="0023046B" w:rsidRPr="00B66F25">
        <w:rPr>
          <w:b/>
          <w:bCs/>
          <w:smallCaps/>
          <w:color w:val="006666"/>
        </w:rPr>
        <w:t>agline</w:t>
      </w:r>
    </w:p>
    <w:p w14:paraId="0A5A619A" w14:textId="66F56B92" w:rsidR="0023046B" w:rsidRPr="0068304F" w:rsidRDefault="0023046B" w:rsidP="004455E9">
      <w:pPr>
        <w:spacing w:before="120" w:after="240"/>
        <w:ind w:left="3960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AB7DD6">
        <w:rPr>
          <w:rFonts w:ascii="Arial" w:hAnsi="Arial" w:cs="Arial"/>
          <w:sz w:val="24"/>
          <w:szCs w:val="24"/>
          <w:shd w:val="clear" w:color="auto" w:fill="FFFFFF"/>
        </w:rPr>
        <w:t>Committed to housing affordability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Pr="00AB7DD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14B802D" w14:textId="2A1B16ED" w:rsidR="005E2F7C" w:rsidRPr="00B66F25" w:rsidRDefault="0023046B" w:rsidP="004455E9">
      <w:pPr>
        <w:pStyle w:val="Heading2"/>
        <w:ind w:left="3960"/>
        <w:rPr>
          <w:b/>
          <w:bCs/>
          <w:smallCaps/>
          <w:color w:val="006666"/>
          <w:sz w:val="28"/>
        </w:rPr>
      </w:pPr>
      <w:bookmarkStart w:id="2" w:name="_Toc24564161"/>
      <w:r w:rsidRPr="00B66F25">
        <w:rPr>
          <w:b/>
          <w:bCs/>
          <w:smallCaps/>
          <w:color w:val="006666"/>
        </w:rPr>
        <w:t>V</w:t>
      </w:r>
      <w:bookmarkEnd w:id="2"/>
      <w:r w:rsidRPr="00B66F25">
        <w:rPr>
          <w:b/>
          <w:bCs/>
          <w:smallCaps/>
          <w:color w:val="006666"/>
        </w:rPr>
        <w:t>ision</w:t>
      </w:r>
    </w:p>
    <w:p w14:paraId="66E30B39" w14:textId="2DEBC1C8" w:rsidR="0023046B" w:rsidRPr="00AB7DD6" w:rsidRDefault="0023046B" w:rsidP="002A3C01">
      <w:pPr>
        <w:spacing w:before="120" w:after="240"/>
        <w:ind w:left="3960"/>
        <w:jc w:val="left"/>
        <w:rPr>
          <w:rFonts w:ascii="Arial" w:hAnsi="Arial" w:cs="Arial"/>
          <w:sz w:val="24"/>
          <w:szCs w:val="24"/>
        </w:rPr>
      </w:pPr>
      <w:r w:rsidRPr="00AB7DD6">
        <w:rPr>
          <w:rFonts w:ascii="Arial" w:hAnsi="Arial" w:cs="Arial"/>
          <w:sz w:val="24"/>
          <w:szCs w:val="24"/>
        </w:rPr>
        <w:t>We envision a future where every neighborhood in Greenville County is thriving</w:t>
      </w:r>
      <w:r w:rsidR="00322BE5">
        <w:rPr>
          <w:rFonts w:ascii="Arial" w:hAnsi="Arial" w:cs="Arial"/>
          <w:sz w:val="24"/>
          <w:szCs w:val="24"/>
        </w:rPr>
        <w:t>, vibrant,</w:t>
      </w:r>
      <w:r w:rsidR="00A70C5A">
        <w:rPr>
          <w:rFonts w:ascii="Arial" w:hAnsi="Arial" w:cs="Arial"/>
          <w:sz w:val="24"/>
          <w:szCs w:val="24"/>
        </w:rPr>
        <w:t xml:space="preserve"> </w:t>
      </w:r>
      <w:r w:rsidRPr="00AB7DD6">
        <w:rPr>
          <w:rFonts w:ascii="Arial" w:hAnsi="Arial" w:cs="Arial"/>
          <w:sz w:val="24"/>
          <w:szCs w:val="24"/>
        </w:rPr>
        <w:t>and affordable for all.</w:t>
      </w:r>
    </w:p>
    <w:p w14:paraId="7002FFFF" w14:textId="39347EA8" w:rsidR="00EF7745" w:rsidRPr="00B66F25" w:rsidRDefault="00A70C5A" w:rsidP="00EF7745">
      <w:pPr>
        <w:pStyle w:val="Heading2"/>
        <w:rPr>
          <w:b/>
          <w:bCs/>
          <w:smallCaps/>
          <w:color w:val="006666"/>
          <w:sz w:val="28"/>
        </w:rPr>
      </w:pPr>
      <w:r>
        <w:rPr>
          <w:b/>
          <w:bCs/>
          <w:smallCaps/>
          <w:color w:val="006666"/>
        </w:rPr>
        <w:t>P</w:t>
      </w:r>
      <w:r w:rsidR="00EF7745" w:rsidRPr="00B66F25">
        <w:rPr>
          <w:b/>
          <w:bCs/>
          <w:smallCaps/>
          <w:color w:val="006666"/>
        </w:rPr>
        <w:t>urpose</w:t>
      </w:r>
    </w:p>
    <w:p w14:paraId="762CA1B4" w14:textId="2A63655C" w:rsidR="00EF7745" w:rsidRPr="00AB7DD6" w:rsidRDefault="00EF7745" w:rsidP="00EF7745">
      <w:pPr>
        <w:spacing w:before="120" w:after="240"/>
        <w:rPr>
          <w:rFonts w:ascii="Arial" w:hAnsi="Arial" w:cs="Arial"/>
          <w:sz w:val="24"/>
          <w:szCs w:val="24"/>
          <w:shd w:val="clear" w:color="auto" w:fill="FFFFFF"/>
        </w:rPr>
      </w:pPr>
      <w:r w:rsidRPr="00AB7DD6">
        <w:rPr>
          <w:rFonts w:ascii="Arial" w:hAnsi="Arial" w:cs="Arial"/>
          <w:sz w:val="24"/>
          <w:szCs w:val="24"/>
          <w:shd w:val="clear" w:color="auto" w:fill="FFFFFF"/>
        </w:rPr>
        <w:t>Ensuring Greenville County achieves housing affordability solutions to meet the diverse needs of our growing economy and thriving community. We:</w:t>
      </w:r>
    </w:p>
    <w:p w14:paraId="302C0A9A" w14:textId="392DCD67" w:rsidR="00A70C5A" w:rsidRPr="00EB468B" w:rsidRDefault="00A70C5A" w:rsidP="00A70C5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EB468B">
        <w:rPr>
          <w:rFonts w:ascii="Arial" w:hAnsi="Arial" w:cs="Arial"/>
          <w:b/>
          <w:bCs/>
          <w:sz w:val="24"/>
          <w:szCs w:val="24"/>
        </w:rPr>
        <w:t xml:space="preserve">Acquire and preserve affordable housing </w:t>
      </w:r>
      <w:r w:rsidR="002A3C01" w:rsidRPr="00EB468B">
        <w:rPr>
          <w:rFonts w:ascii="Arial" w:hAnsi="Arial" w:cs="Arial"/>
          <w:sz w:val="24"/>
          <w:szCs w:val="24"/>
        </w:rPr>
        <w:t xml:space="preserve">to ensure Greenville remains affordable and welcoming to all people. </w:t>
      </w:r>
    </w:p>
    <w:p w14:paraId="29445AF2" w14:textId="524334A3" w:rsidR="00EF7745" w:rsidRDefault="00EF7745" w:rsidP="00207A7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/>
        <w:contextualSpacing w:val="0"/>
        <w:jc w:val="left"/>
        <w:rPr>
          <w:rFonts w:ascii="Arial" w:hAnsi="Arial" w:cs="Arial"/>
          <w:sz w:val="24"/>
          <w:szCs w:val="24"/>
        </w:rPr>
      </w:pPr>
      <w:r w:rsidRPr="00AB7DD6">
        <w:rPr>
          <w:rFonts w:ascii="Arial" w:hAnsi="Arial" w:cs="Arial"/>
          <w:sz w:val="24"/>
          <w:szCs w:val="24"/>
        </w:rPr>
        <w:t xml:space="preserve">Provide </w:t>
      </w:r>
      <w:r w:rsidRPr="00AB7DD6">
        <w:rPr>
          <w:rFonts w:ascii="Arial" w:hAnsi="Arial" w:cs="Arial"/>
          <w:b/>
          <w:bCs/>
          <w:sz w:val="24"/>
          <w:szCs w:val="24"/>
        </w:rPr>
        <w:t>leadership and advocacy</w:t>
      </w:r>
      <w:r w:rsidRPr="00AB7DD6">
        <w:rPr>
          <w:rFonts w:ascii="Arial" w:hAnsi="Arial" w:cs="Arial"/>
          <w:sz w:val="24"/>
          <w:szCs w:val="24"/>
        </w:rPr>
        <w:t xml:space="preserve"> for the development of adequate Affordable Housing and Workforce Housing for targeted low-income individuals and families.</w:t>
      </w:r>
    </w:p>
    <w:p w14:paraId="3E61C6C3" w14:textId="77777777" w:rsidR="00EF7745" w:rsidRDefault="00EF7745" w:rsidP="00207A7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/>
        <w:contextualSpacing w:val="0"/>
        <w:jc w:val="left"/>
        <w:rPr>
          <w:rFonts w:ascii="Arial" w:hAnsi="Arial" w:cs="Arial"/>
          <w:sz w:val="24"/>
          <w:szCs w:val="24"/>
        </w:rPr>
      </w:pPr>
      <w:r w:rsidRPr="00AB7DD6">
        <w:rPr>
          <w:rFonts w:ascii="Arial" w:hAnsi="Arial" w:cs="Arial"/>
          <w:sz w:val="24"/>
          <w:szCs w:val="24"/>
        </w:rPr>
        <w:t xml:space="preserve">Develop and maintain a </w:t>
      </w:r>
      <w:r w:rsidRPr="00AB7DD6">
        <w:rPr>
          <w:rFonts w:ascii="Arial" w:hAnsi="Arial" w:cs="Arial"/>
          <w:b/>
          <w:bCs/>
          <w:sz w:val="24"/>
          <w:szCs w:val="24"/>
        </w:rPr>
        <w:t>long-term recurring source of funds</w:t>
      </w:r>
      <w:r w:rsidRPr="00AB7DD6">
        <w:rPr>
          <w:rFonts w:ascii="Arial" w:hAnsi="Arial" w:cs="Arial"/>
          <w:sz w:val="24"/>
          <w:szCs w:val="24"/>
        </w:rPr>
        <w:t xml:space="preserve"> for loans and equity financing of Affordable Housing and Workforce Housing.</w:t>
      </w:r>
    </w:p>
    <w:p w14:paraId="4813004E" w14:textId="5DA36FBD" w:rsidR="00EF7745" w:rsidRDefault="00EF7745" w:rsidP="00207A7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240"/>
        <w:contextualSpacing w:val="0"/>
        <w:jc w:val="left"/>
        <w:rPr>
          <w:rFonts w:ascii="Arial" w:hAnsi="Arial" w:cs="Arial"/>
          <w:sz w:val="24"/>
          <w:szCs w:val="24"/>
        </w:rPr>
      </w:pPr>
      <w:r w:rsidRPr="00AB7DD6">
        <w:rPr>
          <w:rFonts w:ascii="Arial" w:hAnsi="Arial" w:cs="Arial"/>
          <w:b/>
          <w:bCs/>
          <w:sz w:val="24"/>
          <w:szCs w:val="24"/>
        </w:rPr>
        <w:t>Acquire and hold land bank property</w:t>
      </w:r>
      <w:r w:rsidRPr="00AB7DD6">
        <w:rPr>
          <w:rFonts w:ascii="Arial" w:hAnsi="Arial" w:cs="Arial"/>
          <w:sz w:val="24"/>
          <w:szCs w:val="24"/>
        </w:rPr>
        <w:t xml:space="preserve"> for current and future Affordable Housing and Workforce Housing development.</w:t>
      </w:r>
    </w:p>
    <w:p w14:paraId="25F78E0D" w14:textId="13D7AB4D" w:rsidR="004455E9" w:rsidRPr="00B66F25" w:rsidRDefault="004455E9" w:rsidP="004455E9">
      <w:pPr>
        <w:pStyle w:val="Heading2"/>
        <w:spacing w:before="120" w:after="240"/>
        <w:rPr>
          <w:b/>
          <w:bCs/>
          <w:smallCaps/>
          <w:color w:val="006666"/>
        </w:rPr>
      </w:pPr>
      <w:r w:rsidRPr="00B66F25">
        <w:rPr>
          <w:b/>
          <w:bCs/>
          <w:smallCaps/>
          <w:color w:val="006666"/>
        </w:rPr>
        <w:t xml:space="preserve"> Long-range Goals</w:t>
      </w:r>
    </w:p>
    <w:p w14:paraId="25115D8B" w14:textId="75808750" w:rsidR="004455E9" w:rsidRDefault="004455E9" w:rsidP="004455E9">
      <w:pPr>
        <w:pStyle w:val="ListParagraph"/>
        <w:numPr>
          <w:ilvl w:val="0"/>
          <w:numId w:val="9"/>
        </w:numPr>
        <w:spacing w:before="120" w:after="120"/>
        <w:contextualSpacing w:val="0"/>
        <w:jc w:val="left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AB7DD6">
        <w:rPr>
          <w:rFonts w:ascii="Arial" w:hAnsi="Arial" w:cs="Arial"/>
          <w:sz w:val="24"/>
          <w:szCs w:val="24"/>
        </w:rPr>
        <w:t>Serve as an advocate and champion for affordable housing.</w:t>
      </w:r>
    </w:p>
    <w:p w14:paraId="263E68A7" w14:textId="48B9F56A" w:rsidR="004455E9" w:rsidRDefault="004455E9" w:rsidP="004455E9">
      <w:pPr>
        <w:pStyle w:val="ListParagraph"/>
        <w:numPr>
          <w:ilvl w:val="0"/>
          <w:numId w:val="9"/>
        </w:numPr>
        <w:spacing w:before="120" w:after="120"/>
        <w:contextualSpacing w:val="0"/>
        <w:jc w:val="left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AB7DD6">
        <w:rPr>
          <w:rFonts w:ascii="Arial" w:hAnsi="Arial" w:cs="Arial"/>
          <w:sz w:val="24"/>
          <w:szCs w:val="24"/>
        </w:rPr>
        <w:t>Invest in affordable housing development and preservation.</w:t>
      </w:r>
    </w:p>
    <w:p w14:paraId="43418943" w14:textId="2CDEC7C5" w:rsidR="004455E9" w:rsidRPr="003D2129" w:rsidRDefault="004455E9" w:rsidP="004455E9">
      <w:pPr>
        <w:pStyle w:val="ListParagraph"/>
        <w:numPr>
          <w:ilvl w:val="0"/>
          <w:numId w:val="9"/>
        </w:numPr>
        <w:spacing w:before="120" w:after="240"/>
        <w:contextualSpacing w:val="0"/>
        <w:jc w:val="left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AB7DD6">
        <w:rPr>
          <w:rFonts w:ascii="Arial" w:hAnsi="Arial" w:cs="Arial"/>
          <w:sz w:val="24"/>
          <w:szCs w:val="24"/>
        </w:rPr>
        <w:t>Acquire land to facilitate affordable housing development opportunities.</w:t>
      </w:r>
    </w:p>
    <w:p w14:paraId="75381D23" w14:textId="61C3E8DB" w:rsidR="0064771D" w:rsidRDefault="0064771D">
      <w:pPr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shd w:val="clear" w:color="auto" w:fill="FFFFFF"/>
        </w:rPr>
      </w:pPr>
    </w:p>
    <w:p w14:paraId="33C91471" w14:textId="09545615" w:rsidR="00A70C5A" w:rsidRDefault="00A70C5A">
      <w:pPr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shd w:val="clear" w:color="auto" w:fill="FFFFFF"/>
        </w:rPr>
      </w:pPr>
    </w:p>
    <w:p w14:paraId="6EA1742C" w14:textId="00E23065" w:rsidR="00A70C5A" w:rsidRDefault="00A70C5A">
      <w:pPr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shd w:val="clear" w:color="auto" w:fill="FFFFFF"/>
        </w:rPr>
      </w:pPr>
    </w:p>
    <w:p w14:paraId="73898202" w14:textId="5E2199C2" w:rsidR="00A70C5A" w:rsidRDefault="002A3C01">
      <w:pPr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shd w:val="clear" w:color="auto" w:fill="FFFFFF"/>
        </w:rPr>
      </w:pPr>
      <w:r>
        <w:rPr>
          <w:noProof/>
          <w:shd w:val="clear" w:color="auto" w:fill="FFFFFF"/>
        </w:rPr>
        <w:drawing>
          <wp:anchor distT="0" distB="0" distL="114300" distR="114300" simplePos="0" relativeHeight="251674624" behindDoc="1" locked="0" layoutInCell="1" allowOverlap="1" wp14:anchorId="4054CEDE" wp14:editId="0CA13019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2292350" cy="1448240"/>
            <wp:effectExtent l="0" t="0" r="0" b="0"/>
            <wp:wrapNone/>
            <wp:docPr id="23" name="Picture 23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 picture containing graphical user interface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144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D3CF12" w14:textId="52FDFBC7" w:rsidR="00A70C5A" w:rsidRDefault="00A70C5A">
      <w:pPr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shd w:val="clear" w:color="auto" w:fill="FFFFFF"/>
        </w:rPr>
      </w:pPr>
    </w:p>
    <w:p w14:paraId="1ACCEA67" w14:textId="424922A5" w:rsidR="00A70C5A" w:rsidRDefault="00A70C5A">
      <w:pPr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shd w:val="clear" w:color="auto" w:fill="FFFFFF"/>
        </w:rPr>
      </w:pPr>
    </w:p>
    <w:p w14:paraId="2EDB318F" w14:textId="28A890C9" w:rsidR="00A70C5A" w:rsidRDefault="00A70C5A">
      <w:pPr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shd w:val="clear" w:color="auto" w:fill="FFFFFF"/>
        </w:rPr>
      </w:pPr>
    </w:p>
    <w:p w14:paraId="26512B6D" w14:textId="39BA338F" w:rsidR="008F1A59" w:rsidRPr="00B66F25" w:rsidRDefault="008F1A59" w:rsidP="0064771D">
      <w:pPr>
        <w:pStyle w:val="Heading2"/>
        <w:spacing w:before="120" w:after="240"/>
        <w:jc w:val="left"/>
        <w:rPr>
          <w:b/>
          <w:bCs/>
          <w:smallCaps/>
        </w:rPr>
      </w:pPr>
      <w:r w:rsidRPr="00B66F25">
        <w:rPr>
          <w:b/>
          <w:bCs/>
          <w:smallCaps/>
          <w:color w:val="006666"/>
          <w:shd w:val="clear" w:color="auto" w:fill="FFFFFF"/>
        </w:rPr>
        <w:lastRenderedPageBreak/>
        <w:t>Values</w:t>
      </w:r>
    </w:p>
    <w:p w14:paraId="12FBC84C" w14:textId="67E64D52" w:rsidR="008F1A59" w:rsidRDefault="008F1A59" w:rsidP="003B152F">
      <w:pPr>
        <w:pStyle w:val="ListParagraph"/>
        <w:numPr>
          <w:ilvl w:val="0"/>
          <w:numId w:val="41"/>
        </w:numPr>
        <w:spacing w:before="120" w:after="120"/>
        <w:ind w:left="360"/>
        <w:contextualSpacing w:val="0"/>
        <w:jc w:val="left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AB7DD6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Building Opportunities</w:t>
      </w:r>
      <w:r w:rsidRPr="00AB7DD6">
        <w:rPr>
          <w:rFonts w:ascii="Arial" w:hAnsi="Arial" w:cs="Arial"/>
          <w:color w:val="202124"/>
          <w:sz w:val="24"/>
          <w:szCs w:val="24"/>
          <w:shd w:val="clear" w:color="auto" w:fill="FFFFFF"/>
        </w:rPr>
        <w:t>: We help create financial stability and healthy environments. We benefit individuals, families, and communities.</w:t>
      </w:r>
    </w:p>
    <w:p w14:paraId="603FBAF6" w14:textId="77777777" w:rsidR="008F1A59" w:rsidRDefault="008F1A59" w:rsidP="003B152F">
      <w:pPr>
        <w:pStyle w:val="ListParagraph"/>
        <w:numPr>
          <w:ilvl w:val="0"/>
          <w:numId w:val="41"/>
        </w:numPr>
        <w:spacing w:before="120" w:after="120"/>
        <w:ind w:left="360"/>
        <w:contextualSpacing w:val="0"/>
        <w:jc w:val="left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 xml:space="preserve">Making </w:t>
      </w:r>
      <w:r w:rsidRPr="00AB7DD6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Change</w:t>
      </w:r>
      <w:r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 xml:space="preserve"> by</w:t>
      </w:r>
      <w:r w:rsidRPr="00AB7DD6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 xml:space="preserve"> Do</w:t>
      </w:r>
      <w:r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ing</w:t>
      </w:r>
      <w:r w:rsidRPr="00AB7DD6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 xml:space="preserve"> What’s Right, Not Easy</w:t>
      </w:r>
      <w:r w:rsidRPr="00AB7DD6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: We are innovative, efficient, </w:t>
      </w:r>
      <w:r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and </w:t>
      </w:r>
      <w:r w:rsidRPr="00AB7DD6">
        <w:rPr>
          <w:rFonts w:ascii="Arial" w:hAnsi="Arial" w:cs="Arial"/>
          <w:color w:val="202124"/>
          <w:sz w:val="24"/>
          <w:szCs w:val="24"/>
          <w:shd w:val="clear" w:color="auto" w:fill="FFFFFF"/>
        </w:rPr>
        <w:t>effective</w:t>
      </w:r>
      <w:r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 because we </w:t>
      </w:r>
      <w:r w:rsidRPr="00AB7DD6">
        <w:rPr>
          <w:rFonts w:ascii="Arial" w:hAnsi="Arial" w:cs="Arial"/>
          <w:color w:val="202124"/>
          <w:sz w:val="24"/>
          <w:szCs w:val="24"/>
          <w:shd w:val="clear" w:color="auto" w:fill="FFFFFF"/>
        </w:rPr>
        <w:t>operate with integrity, transparency, and hold ourselves accountable.</w:t>
      </w:r>
    </w:p>
    <w:p w14:paraId="07F467C8" w14:textId="77777777" w:rsidR="008F1A59" w:rsidRPr="00C726DE" w:rsidRDefault="008F1A59" w:rsidP="003B152F">
      <w:pPr>
        <w:pStyle w:val="ListParagraph"/>
        <w:numPr>
          <w:ilvl w:val="0"/>
          <w:numId w:val="41"/>
        </w:numPr>
        <w:spacing w:before="120" w:after="120"/>
        <w:ind w:left="360"/>
        <w:contextualSpacing w:val="0"/>
        <w:jc w:val="left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AB7DD6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Caring, Learning, &amp; Collaborating</w:t>
      </w:r>
      <w:r w:rsidRPr="00AB7DD6">
        <w:rPr>
          <w:rFonts w:ascii="Arial" w:hAnsi="Arial" w:cs="Arial"/>
          <w:color w:val="202124"/>
          <w:sz w:val="24"/>
          <w:szCs w:val="24"/>
          <w:shd w:val="clear" w:color="auto" w:fill="FFFFFF"/>
        </w:rPr>
        <w:t>: We passionately care, we take calculated risks, learn, grow, and collaborate for collective impact.</w:t>
      </w:r>
    </w:p>
    <w:p w14:paraId="463E1329" w14:textId="284A3077" w:rsidR="008F1A59" w:rsidRPr="002602AF" w:rsidRDefault="008F1A59" w:rsidP="003B152F">
      <w:pPr>
        <w:pStyle w:val="ListParagraph"/>
        <w:numPr>
          <w:ilvl w:val="0"/>
          <w:numId w:val="41"/>
        </w:numPr>
        <w:spacing w:before="120" w:after="120"/>
        <w:ind w:left="360"/>
        <w:contextualSpacing w:val="0"/>
        <w:jc w:val="left"/>
        <w:rPr>
          <w:rFonts w:ascii="Arial" w:hAnsi="Arial" w:cs="Arial"/>
          <w:color w:val="7030A0"/>
          <w:sz w:val="24"/>
          <w:szCs w:val="24"/>
          <w:shd w:val="clear" w:color="auto" w:fill="FFFFFF"/>
        </w:rPr>
      </w:pPr>
      <w:r w:rsidRPr="002B2375">
        <w:rPr>
          <w:rFonts w:ascii="Arial" w:hAnsi="Arial" w:cs="Arial"/>
          <w:b/>
          <w:bCs/>
          <w:sz w:val="24"/>
          <w:szCs w:val="24"/>
          <w:shd w:val="clear" w:color="auto" w:fill="FFFFFF"/>
        </w:rPr>
        <w:t>Commitment to Equity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: We acknowledge that racism, as well as the injustice that flows from it, remains a real, present, and pernicious problem in </w:t>
      </w:r>
      <w:r w:rsidR="00322BE5" w:rsidRPr="00EB468B">
        <w:rPr>
          <w:rFonts w:ascii="Arial" w:hAnsi="Arial" w:cs="Arial"/>
          <w:sz w:val="24"/>
          <w:szCs w:val="24"/>
          <w:shd w:val="clear" w:color="auto" w:fill="FFFFFF"/>
        </w:rPr>
        <w:t>our nation, state</w:t>
      </w:r>
      <w:r w:rsidR="00B8668C" w:rsidRPr="00EB468B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322BE5" w:rsidRPr="00EB468B">
        <w:rPr>
          <w:rFonts w:ascii="Arial" w:hAnsi="Arial" w:cs="Arial"/>
          <w:sz w:val="24"/>
          <w:szCs w:val="24"/>
          <w:shd w:val="clear" w:color="auto" w:fill="FFFFFF"/>
        </w:rPr>
        <w:t xml:space="preserve"> and </w:t>
      </w:r>
      <w:r w:rsidR="00B8668C" w:rsidRPr="00EB468B">
        <w:rPr>
          <w:rFonts w:ascii="Arial" w:hAnsi="Arial" w:cs="Arial"/>
          <w:sz w:val="24"/>
          <w:szCs w:val="24"/>
          <w:shd w:val="clear" w:color="auto" w:fill="FFFFFF"/>
        </w:rPr>
        <w:t>community</w:t>
      </w:r>
      <w:r w:rsidRPr="00EB468B">
        <w:rPr>
          <w:rFonts w:ascii="Arial" w:hAnsi="Arial" w:cs="Arial"/>
          <w:sz w:val="24"/>
          <w:szCs w:val="24"/>
          <w:shd w:val="clear" w:color="auto" w:fill="FFFFFF"/>
        </w:rPr>
        <w:t>; and the impacts of racism and injustice in our society are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disproportionately borne by persons of color, especially Black Americans.</w:t>
      </w:r>
    </w:p>
    <w:p w14:paraId="5671EBE0" w14:textId="77777777" w:rsidR="008F1A59" w:rsidRPr="002B2375" w:rsidRDefault="008F1A59" w:rsidP="003B152F">
      <w:pPr>
        <w:pStyle w:val="ListParagraph"/>
        <w:numPr>
          <w:ilvl w:val="0"/>
          <w:numId w:val="41"/>
        </w:numPr>
        <w:spacing w:before="120" w:after="240"/>
        <w:ind w:left="360"/>
        <w:contextualSpacing w:val="0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2B2375">
        <w:rPr>
          <w:rFonts w:ascii="Arial" w:hAnsi="Arial" w:cs="Arial"/>
          <w:b/>
          <w:bCs/>
          <w:sz w:val="24"/>
          <w:szCs w:val="24"/>
          <w:shd w:val="clear" w:color="auto" w:fill="FFFFFF"/>
        </w:rPr>
        <w:t>Data Driven</w:t>
      </w:r>
      <w:r w:rsidRPr="002B2375">
        <w:rPr>
          <w:rFonts w:ascii="Arial" w:hAnsi="Arial" w:cs="Arial"/>
          <w:sz w:val="24"/>
          <w:szCs w:val="24"/>
          <w:shd w:val="clear" w:color="auto" w:fill="FFFFFF"/>
        </w:rPr>
        <w:t>: We use reliable, valid data to inform strategy and decision making.</w:t>
      </w:r>
    </w:p>
    <w:p w14:paraId="3B5DDBBF" w14:textId="77777777" w:rsidR="008F1A59" w:rsidRDefault="008F1A59" w:rsidP="008F1A59">
      <w:pPr>
        <w:pStyle w:val="Heading2"/>
        <w:spacing w:before="120" w:after="240"/>
        <w:rPr>
          <w:b/>
          <w:bCs/>
          <w:color w:val="006666"/>
          <w:shd w:val="clear" w:color="auto" w:fill="FFFFFF"/>
        </w:rPr>
      </w:pPr>
    </w:p>
    <w:p w14:paraId="6B72E45D" w14:textId="4AD72972" w:rsidR="008F1A59" w:rsidRPr="00B66F25" w:rsidRDefault="008F1A59" w:rsidP="008F1A59">
      <w:pPr>
        <w:pStyle w:val="Heading2"/>
        <w:spacing w:before="120" w:after="240"/>
        <w:rPr>
          <w:b/>
          <w:bCs/>
          <w:smallCaps/>
          <w:color w:val="006666"/>
          <w:shd w:val="clear" w:color="auto" w:fill="FFFFFF"/>
        </w:rPr>
      </w:pPr>
      <w:r w:rsidRPr="00B66F25">
        <w:rPr>
          <w:b/>
          <w:bCs/>
          <w:smallCaps/>
          <w:color w:val="006666"/>
          <w:shd w:val="clear" w:color="auto" w:fill="FFFFFF"/>
        </w:rPr>
        <w:t>Our Roles</w:t>
      </w:r>
    </w:p>
    <w:p w14:paraId="53B8CC50" w14:textId="738304A8" w:rsidR="003B152F" w:rsidRPr="003B152F" w:rsidRDefault="008F1A59" w:rsidP="003B152F">
      <w:pPr>
        <w:spacing w:before="120" w:after="240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We are a convener, intermediary, advocate, owner, investor, and funder.</w:t>
      </w:r>
    </w:p>
    <w:p w14:paraId="3A4748F9" w14:textId="77777777" w:rsidR="008F1A59" w:rsidRPr="002B2375" w:rsidRDefault="008F1A59" w:rsidP="003B152F">
      <w:pPr>
        <w:pStyle w:val="ListParagraph"/>
        <w:numPr>
          <w:ilvl w:val="0"/>
          <w:numId w:val="42"/>
        </w:numPr>
        <w:spacing w:before="120" w:after="120"/>
        <w:ind w:left="360"/>
        <w:contextualSpacing w:val="0"/>
        <w:jc w:val="left"/>
        <w:rPr>
          <w:rFonts w:ascii="Arial" w:hAnsi="Arial" w:cs="Arial"/>
          <w:sz w:val="24"/>
          <w:szCs w:val="24"/>
        </w:rPr>
      </w:pPr>
      <w:r w:rsidRPr="002B2375">
        <w:rPr>
          <w:rFonts w:ascii="Arial" w:hAnsi="Arial" w:cs="Arial"/>
          <w:sz w:val="24"/>
          <w:szCs w:val="24"/>
        </w:rPr>
        <w:t xml:space="preserve">As a </w:t>
      </w:r>
      <w:r w:rsidRPr="002B2375">
        <w:rPr>
          <w:rFonts w:ascii="Arial" w:hAnsi="Arial" w:cs="Arial"/>
          <w:b/>
          <w:bCs/>
          <w:sz w:val="24"/>
          <w:szCs w:val="24"/>
        </w:rPr>
        <w:t>convener</w:t>
      </w:r>
      <w:r w:rsidRPr="002B2375">
        <w:rPr>
          <w:rFonts w:ascii="Arial" w:hAnsi="Arial" w:cs="Arial"/>
          <w:sz w:val="24"/>
          <w:szCs w:val="24"/>
        </w:rPr>
        <w:t>, we bring stakeholders together to discuss and address community issues.</w:t>
      </w:r>
    </w:p>
    <w:p w14:paraId="5BC75D4F" w14:textId="77777777" w:rsidR="008F1A59" w:rsidRDefault="008F1A59" w:rsidP="003B152F">
      <w:pPr>
        <w:pStyle w:val="ListParagraph"/>
        <w:numPr>
          <w:ilvl w:val="0"/>
          <w:numId w:val="42"/>
        </w:numPr>
        <w:spacing w:before="120" w:after="120"/>
        <w:ind w:left="360"/>
        <w:contextualSpacing w:val="0"/>
        <w:jc w:val="left"/>
        <w:rPr>
          <w:rFonts w:ascii="Arial" w:hAnsi="Arial" w:cs="Arial"/>
          <w:sz w:val="24"/>
          <w:szCs w:val="24"/>
        </w:rPr>
      </w:pPr>
      <w:r w:rsidRPr="002B2375">
        <w:rPr>
          <w:rFonts w:ascii="Arial" w:hAnsi="Arial" w:cs="Arial"/>
          <w:sz w:val="24"/>
          <w:szCs w:val="24"/>
        </w:rPr>
        <w:t xml:space="preserve">As an </w:t>
      </w:r>
      <w:r w:rsidRPr="002B2375">
        <w:rPr>
          <w:rFonts w:ascii="Arial" w:hAnsi="Arial" w:cs="Arial"/>
          <w:b/>
          <w:bCs/>
          <w:sz w:val="24"/>
          <w:szCs w:val="24"/>
        </w:rPr>
        <w:t>intermediary</w:t>
      </w:r>
      <w:r w:rsidRPr="002B2375">
        <w:rPr>
          <w:rFonts w:ascii="Arial" w:hAnsi="Arial" w:cs="Arial"/>
          <w:sz w:val="24"/>
          <w:szCs w:val="24"/>
        </w:rPr>
        <w:t xml:space="preserve">, we serve as the backbone organization to </w:t>
      </w:r>
      <w:r>
        <w:rPr>
          <w:rFonts w:ascii="Arial" w:hAnsi="Arial" w:cs="Arial"/>
          <w:sz w:val="24"/>
          <w:szCs w:val="24"/>
        </w:rPr>
        <w:t xml:space="preserve">convene, </w:t>
      </w:r>
      <w:r w:rsidRPr="002B2375">
        <w:rPr>
          <w:rFonts w:ascii="Arial" w:hAnsi="Arial" w:cs="Arial"/>
          <w:sz w:val="24"/>
          <w:szCs w:val="24"/>
        </w:rPr>
        <w:t>organize</w:t>
      </w:r>
      <w:r>
        <w:rPr>
          <w:rFonts w:ascii="Arial" w:hAnsi="Arial" w:cs="Arial"/>
          <w:sz w:val="24"/>
          <w:szCs w:val="24"/>
        </w:rPr>
        <w:t>, and contribute to support of</w:t>
      </w:r>
      <w:r w:rsidRPr="002B23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our local </w:t>
      </w:r>
      <w:r w:rsidRPr="002B2375">
        <w:rPr>
          <w:rFonts w:ascii="Arial" w:hAnsi="Arial" w:cs="Arial"/>
          <w:sz w:val="24"/>
          <w:szCs w:val="24"/>
        </w:rPr>
        <w:t>housing coalition.</w:t>
      </w:r>
    </w:p>
    <w:p w14:paraId="0A538C46" w14:textId="77777777" w:rsidR="008F1A59" w:rsidRDefault="008F1A59" w:rsidP="003B152F">
      <w:pPr>
        <w:pStyle w:val="ListParagraph"/>
        <w:numPr>
          <w:ilvl w:val="0"/>
          <w:numId w:val="42"/>
        </w:numPr>
        <w:spacing w:before="120" w:after="120"/>
        <w:ind w:left="360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an </w:t>
      </w:r>
      <w:r w:rsidRPr="002B2375">
        <w:rPr>
          <w:rFonts w:ascii="Arial" w:hAnsi="Arial" w:cs="Arial"/>
          <w:b/>
          <w:bCs/>
          <w:sz w:val="24"/>
          <w:szCs w:val="24"/>
        </w:rPr>
        <w:t>advocate</w:t>
      </w:r>
      <w:r>
        <w:rPr>
          <w:rFonts w:ascii="Arial" w:hAnsi="Arial" w:cs="Arial"/>
          <w:sz w:val="24"/>
          <w:szCs w:val="24"/>
        </w:rPr>
        <w:t>, we educate, inform, and collaborate with partners and stakeholders to advance issues impacting affordable housing.</w:t>
      </w:r>
    </w:p>
    <w:p w14:paraId="42391479" w14:textId="7B961465" w:rsidR="008F1A59" w:rsidRDefault="008F1A59" w:rsidP="003B152F">
      <w:pPr>
        <w:pStyle w:val="ListParagraph"/>
        <w:numPr>
          <w:ilvl w:val="0"/>
          <w:numId w:val="42"/>
        </w:numPr>
        <w:spacing w:before="120" w:after="120"/>
        <w:ind w:left="360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an </w:t>
      </w:r>
      <w:r w:rsidRPr="002B2375">
        <w:rPr>
          <w:rFonts w:ascii="Arial" w:hAnsi="Arial" w:cs="Arial"/>
          <w:b/>
          <w:bCs/>
          <w:sz w:val="24"/>
          <w:szCs w:val="24"/>
        </w:rPr>
        <w:t>owner</w:t>
      </w:r>
      <w:r>
        <w:rPr>
          <w:rFonts w:ascii="Arial" w:hAnsi="Arial" w:cs="Arial"/>
          <w:sz w:val="24"/>
          <w:szCs w:val="24"/>
        </w:rPr>
        <w:t>, we seek to develop, acquire</w:t>
      </w:r>
      <w:r w:rsidR="00B866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and preserve housing developments and units</w:t>
      </w:r>
      <w:r w:rsidR="00322BE5">
        <w:rPr>
          <w:rFonts w:ascii="Arial" w:hAnsi="Arial" w:cs="Arial"/>
          <w:sz w:val="24"/>
          <w:szCs w:val="24"/>
        </w:rPr>
        <w:t xml:space="preserve"> </w:t>
      </w:r>
      <w:r w:rsidR="00322BE5" w:rsidRPr="00EB468B">
        <w:rPr>
          <w:rFonts w:ascii="Arial" w:hAnsi="Arial" w:cs="Arial"/>
          <w:sz w:val="24"/>
          <w:szCs w:val="24"/>
        </w:rPr>
        <w:t xml:space="preserve">while supporting </w:t>
      </w:r>
      <w:r w:rsidR="00B8668C" w:rsidRPr="00EB468B">
        <w:rPr>
          <w:rFonts w:ascii="Arial" w:hAnsi="Arial" w:cs="Arial"/>
          <w:sz w:val="24"/>
          <w:szCs w:val="24"/>
        </w:rPr>
        <w:t>residents’</w:t>
      </w:r>
      <w:r w:rsidR="00322BE5" w:rsidRPr="00EB468B">
        <w:rPr>
          <w:rFonts w:ascii="Arial" w:hAnsi="Arial" w:cs="Arial"/>
          <w:sz w:val="24"/>
          <w:szCs w:val="24"/>
        </w:rPr>
        <w:t xml:space="preserve"> efforts to thrive</w:t>
      </w:r>
      <w:r>
        <w:rPr>
          <w:rFonts w:ascii="Arial" w:hAnsi="Arial" w:cs="Arial"/>
          <w:sz w:val="24"/>
          <w:szCs w:val="24"/>
        </w:rPr>
        <w:t xml:space="preserve"> that guarantee the long-term viability of affordable and workforce housing.</w:t>
      </w:r>
    </w:p>
    <w:p w14:paraId="22D344E5" w14:textId="77777777" w:rsidR="008F1A59" w:rsidRPr="002E1F69" w:rsidRDefault="008F1A59" w:rsidP="003B152F">
      <w:pPr>
        <w:pStyle w:val="ListParagraph"/>
        <w:numPr>
          <w:ilvl w:val="0"/>
          <w:numId w:val="42"/>
        </w:numPr>
        <w:spacing w:before="120" w:after="120"/>
        <w:ind w:left="360"/>
        <w:contextualSpacing w:val="0"/>
        <w:jc w:val="left"/>
        <w:rPr>
          <w:rFonts w:ascii="Arial" w:hAnsi="Arial" w:cs="Arial"/>
          <w:sz w:val="24"/>
          <w:szCs w:val="24"/>
        </w:rPr>
      </w:pPr>
      <w:r w:rsidRPr="0033019D">
        <w:rPr>
          <w:rFonts w:ascii="Arial" w:hAnsi="Arial" w:cs="Arial"/>
          <w:sz w:val="24"/>
          <w:szCs w:val="24"/>
        </w:rPr>
        <w:t xml:space="preserve">As an </w:t>
      </w:r>
      <w:r w:rsidRPr="0033019D">
        <w:rPr>
          <w:rFonts w:ascii="Arial" w:hAnsi="Arial" w:cs="Arial"/>
          <w:b/>
          <w:bCs/>
          <w:sz w:val="24"/>
          <w:szCs w:val="24"/>
        </w:rPr>
        <w:t>investor</w:t>
      </w:r>
      <w:r w:rsidRPr="0033019D">
        <w:rPr>
          <w:rFonts w:ascii="Arial" w:hAnsi="Arial" w:cs="Arial"/>
          <w:sz w:val="24"/>
          <w:szCs w:val="24"/>
        </w:rPr>
        <w:t xml:space="preserve">, we leverage funds by investing in properties and developments that focus on creating </w:t>
      </w:r>
      <w:r>
        <w:rPr>
          <w:rFonts w:ascii="Arial" w:hAnsi="Arial" w:cs="Arial"/>
          <w:sz w:val="24"/>
          <w:szCs w:val="24"/>
        </w:rPr>
        <w:t xml:space="preserve">and preserving </w:t>
      </w:r>
      <w:r w:rsidRPr="0033019D">
        <w:rPr>
          <w:rFonts w:ascii="Arial" w:hAnsi="Arial" w:cs="Arial"/>
          <w:sz w:val="24"/>
          <w:szCs w:val="24"/>
        </w:rPr>
        <w:t>more affordable housing and mixed income developments.</w:t>
      </w:r>
    </w:p>
    <w:p w14:paraId="1E06BDFD" w14:textId="77777777" w:rsidR="008F1A59" w:rsidRPr="0033019D" w:rsidRDefault="008F1A59" w:rsidP="003B152F">
      <w:pPr>
        <w:pStyle w:val="ListParagraph"/>
        <w:numPr>
          <w:ilvl w:val="0"/>
          <w:numId w:val="42"/>
        </w:numPr>
        <w:spacing w:before="120" w:after="120"/>
        <w:ind w:left="360"/>
        <w:contextualSpacing w:val="0"/>
        <w:jc w:val="left"/>
        <w:rPr>
          <w:rFonts w:ascii="Arial" w:hAnsi="Arial" w:cs="Arial"/>
          <w:sz w:val="24"/>
          <w:szCs w:val="24"/>
        </w:rPr>
      </w:pPr>
      <w:r w:rsidRPr="0033019D">
        <w:rPr>
          <w:rFonts w:ascii="Arial" w:hAnsi="Arial" w:cs="Arial"/>
          <w:sz w:val="24"/>
          <w:szCs w:val="24"/>
        </w:rPr>
        <w:t xml:space="preserve">As a </w:t>
      </w:r>
      <w:r w:rsidRPr="0033019D">
        <w:rPr>
          <w:rFonts w:ascii="Arial" w:hAnsi="Arial" w:cs="Arial"/>
          <w:b/>
          <w:bCs/>
          <w:sz w:val="24"/>
          <w:szCs w:val="24"/>
        </w:rPr>
        <w:t>funder</w:t>
      </w:r>
      <w:r w:rsidRPr="0033019D">
        <w:rPr>
          <w:rFonts w:ascii="Arial" w:hAnsi="Arial" w:cs="Arial"/>
          <w:sz w:val="24"/>
          <w:szCs w:val="24"/>
        </w:rPr>
        <w:t>, we</w:t>
      </w:r>
      <w:r>
        <w:rPr>
          <w:rFonts w:ascii="Arial" w:hAnsi="Arial" w:cs="Arial"/>
          <w:sz w:val="24"/>
          <w:szCs w:val="24"/>
        </w:rPr>
        <w:t xml:space="preserve"> provide investment capital</w:t>
      </w:r>
      <w:r w:rsidRPr="0033019D">
        <w:rPr>
          <w:rFonts w:ascii="Arial" w:hAnsi="Arial" w:cs="Arial"/>
          <w:sz w:val="24"/>
          <w:szCs w:val="24"/>
        </w:rPr>
        <w:t xml:space="preserve"> for non-profit organizations and independent businesses that need gap funding or additional funds to produce </w:t>
      </w:r>
      <w:r>
        <w:rPr>
          <w:rFonts w:ascii="Arial" w:hAnsi="Arial" w:cs="Arial"/>
          <w:sz w:val="24"/>
          <w:szCs w:val="24"/>
        </w:rPr>
        <w:t xml:space="preserve">and </w:t>
      </w:r>
      <w:r w:rsidRPr="0033019D">
        <w:rPr>
          <w:rFonts w:ascii="Arial" w:hAnsi="Arial" w:cs="Arial"/>
          <w:sz w:val="24"/>
          <w:szCs w:val="24"/>
        </w:rPr>
        <w:t>preserve affordable housing.</w:t>
      </w:r>
    </w:p>
    <w:p w14:paraId="1C5AF90A" w14:textId="01056146" w:rsidR="005E2F7C" w:rsidRDefault="00A70C5A" w:rsidP="005E2F7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870C2F" wp14:editId="4671667D">
                <wp:simplePos x="0" y="0"/>
                <wp:positionH relativeFrom="margin">
                  <wp:align>center</wp:align>
                </wp:positionH>
                <wp:positionV relativeFrom="paragraph">
                  <wp:posOffset>212725</wp:posOffset>
                </wp:positionV>
                <wp:extent cx="6121400" cy="2159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00" cy="215900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00762A53" id="Rectangle 5" o:spid="_x0000_s1026" style="position:absolute;margin-left:0;margin-top:16.75pt;width:482pt;height:17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" fillcolor="#066" stroked="f" strokeweight="1pt">
                <w10:wrap anchorx="margin"/>
              </v:rect>
            </w:pict>
          </mc:Fallback>
        </mc:AlternateContent>
      </w:r>
    </w:p>
    <w:bookmarkEnd w:id="0"/>
    <w:p w14:paraId="0470297E" w14:textId="2309CD22" w:rsidR="0053092D" w:rsidRPr="00D03C32" w:rsidRDefault="0053092D" w:rsidP="00D03C32">
      <w:pPr>
        <w:rPr>
          <w:rFonts w:ascii="Arial" w:hAnsi="Arial" w:cs="Arial"/>
          <w:b/>
          <w:bCs/>
          <w:color w:val="385623" w:themeColor="accent6" w:themeShade="80"/>
          <w:sz w:val="24"/>
          <w:szCs w:val="24"/>
          <w:u w:val="single"/>
        </w:rPr>
      </w:pPr>
    </w:p>
    <w:sectPr w:rsidR="0053092D" w:rsidRPr="00D03C32" w:rsidSect="00320B1D">
      <w:footerReference w:type="default" r:id="rId14"/>
      <w:type w:val="continuous"/>
      <w:pgSz w:w="12240" w:h="15840"/>
      <w:pgMar w:top="1440" w:right="1440" w:bottom="810" w:left="1440" w:header="720" w:footer="227" w:gutter="0"/>
      <w:pgBorders w:display="firstPage" w:offsetFrom="page">
        <w:top w:val="thinThickLargeGap" w:sz="24" w:space="24" w:color="006666"/>
        <w:left w:val="thinThickLargeGap" w:sz="24" w:space="24" w:color="006666"/>
        <w:bottom w:val="thickThinLargeGap" w:sz="24" w:space="24" w:color="006666"/>
        <w:right w:val="thickThinLargeGap" w:sz="24" w:space="24" w:color="006666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6C18" w14:textId="77777777" w:rsidR="00456C7A" w:rsidRDefault="00456C7A" w:rsidP="00706D60">
      <w:r>
        <w:separator/>
      </w:r>
    </w:p>
  </w:endnote>
  <w:endnote w:type="continuationSeparator" w:id="0">
    <w:p w14:paraId="663CA459" w14:textId="77777777" w:rsidR="00456C7A" w:rsidRDefault="00456C7A" w:rsidP="0070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ECF28" w14:textId="4F3DC469" w:rsidR="00E653C0" w:rsidRDefault="00E653C0" w:rsidP="000C1A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31F33" w14:textId="77777777" w:rsidR="00456C7A" w:rsidRDefault="00456C7A" w:rsidP="00706D60">
      <w:r>
        <w:separator/>
      </w:r>
    </w:p>
  </w:footnote>
  <w:footnote w:type="continuationSeparator" w:id="0">
    <w:p w14:paraId="74C76017" w14:textId="77777777" w:rsidR="00456C7A" w:rsidRDefault="00456C7A" w:rsidP="0070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5CC83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C3C15"/>
    <w:multiLevelType w:val="hybridMultilevel"/>
    <w:tmpl w:val="8E7A83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B61EE"/>
    <w:multiLevelType w:val="hybridMultilevel"/>
    <w:tmpl w:val="075480BC"/>
    <w:lvl w:ilvl="0" w:tplc="F97C8D4C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0066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54176"/>
    <w:multiLevelType w:val="hybridMultilevel"/>
    <w:tmpl w:val="068EB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355AE"/>
    <w:multiLevelType w:val="hybridMultilevel"/>
    <w:tmpl w:val="8D50C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30111"/>
    <w:multiLevelType w:val="hybridMultilevel"/>
    <w:tmpl w:val="B4ACA9B8"/>
    <w:lvl w:ilvl="0" w:tplc="E4A8C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270C8"/>
    <w:multiLevelType w:val="hybridMultilevel"/>
    <w:tmpl w:val="581205C4"/>
    <w:lvl w:ilvl="0" w:tplc="EB941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F48E8"/>
    <w:multiLevelType w:val="hybridMultilevel"/>
    <w:tmpl w:val="A5A05528"/>
    <w:lvl w:ilvl="0" w:tplc="A7A62CD2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B47136"/>
    <w:multiLevelType w:val="hybridMultilevel"/>
    <w:tmpl w:val="0DE8B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7949"/>
    <w:multiLevelType w:val="hybridMultilevel"/>
    <w:tmpl w:val="E862A23E"/>
    <w:lvl w:ilvl="0" w:tplc="F97C8D4C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66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E839E0"/>
    <w:multiLevelType w:val="hybridMultilevel"/>
    <w:tmpl w:val="1428C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363C4"/>
    <w:multiLevelType w:val="hybridMultilevel"/>
    <w:tmpl w:val="5F060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7544D"/>
    <w:multiLevelType w:val="hybridMultilevel"/>
    <w:tmpl w:val="87E25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F7F10"/>
    <w:multiLevelType w:val="hybridMultilevel"/>
    <w:tmpl w:val="3648B9BC"/>
    <w:lvl w:ilvl="0" w:tplc="E4A8C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A5FE6"/>
    <w:multiLevelType w:val="hybridMultilevel"/>
    <w:tmpl w:val="3DE294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5E4845F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006666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F52E27"/>
    <w:multiLevelType w:val="hybridMultilevel"/>
    <w:tmpl w:val="72F6A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A7654"/>
    <w:multiLevelType w:val="hybridMultilevel"/>
    <w:tmpl w:val="6B144D76"/>
    <w:lvl w:ilvl="0" w:tplc="5E4845F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00666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844BD"/>
    <w:multiLevelType w:val="hybridMultilevel"/>
    <w:tmpl w:val="949A5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851B1"/>
    <w:multiLevelType w:val="hybridMultilevel"/>
    <w:tmpl w:val="658627D0"/>
    <w:lvl w:ilvl="0" w:tplc="F97C8D4C">
      <w:start w:val="1"/>
      <w:numFmt w:val="bullet"/>
      <w:lvlText w:val=""/>
      <w:lvlJc w:val="left"/>
      <w:pPr>
        <w:ind w:left="1440" w:hanging="360"/>
      </w:pPr>
      <w:rPr>
        <w:rFonts w:ascii="Wingdings" w:hAnsi="Wingdings" w:hint="default"/>
        <w:color w:val="006666"/>
      </w:rPr>
    </w:lvl>
    <w:lvl w:ilvl="1" w:tplc="FFFFFFFF">
      <w:start w:val="1"/>
      <w:numFmt w:val="decimal"/>
      <w:lvlText w:val="(%2)"/>
      <w:lvlJc w:val="left"/>
      <w:pPr>
        <w:ind w:left="2160" w:hanging="360"/>
      </w:pPr>
      <w:rPr>
        <w:rFonts w:hint="default"/>
        <w:color w:val="3D3D3D"/>
        <w:sz w:val="23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775EDD"/>
    <w:multiLevelType w:val="hybridMultilevel"/>
    <w:tmpl w:val="1EF06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E7A2C"/>
    <w:multiLevelType w:val="hybridMultilevel"/>
    <w:tmpl w:val="5D16A458"/>
    <w:lvl w:ilvl="0" w:tplc="F97C8D4C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66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C2531D"/>
    <w:multiLevelType w:val="hybridMultilevel"/>
    <w:tmpl w:val="AFE0AF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E4A8C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66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1D22CC"/>
    <w:multiLevelType w:val="hybridMultilevel"/>
    <w:tmpl w:val="65CA5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661ACC"/>
    <w:multiLevelType w:val="hybridMultilevel"/>
    <w:tmpl w:val="8C808D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(%2)"/>
      <w:lvlJc w:val="left"/>
      <w:pPr>
        <w:ind w:left="2160" w:hanging="360"/>
      </w:pPr>
      <w:rPr>
        <w:rFonts w:hint="default"/>
        <w:color w:val="3D3D3D"/>
        <w:sz w:val="23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5E64BD4"/>
    <w:multiLevelType w:val="hybridMultilevel"/>
    <w:tmpl w:val="2B90B4A8"/>
    <w:lvl w:ilvl="0" w:tplc="6D90B8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DBAA7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266EC"/>
    <w:multiLevelType w:val="hybridMultilevel"/>
    <w:tmpl w:val="30CEDC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5734CB"/>
    <w:multiLevelType w:val="hybridMultilevel"/>
    <w:tmpl w:val="F656E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0F636C"/>
    <w:multiLevelType w:val="hybridMultilevel"/>
    <w:tmpl w:val="EA6E193E"/>
    <w:lvl w:ilvl="0" w:tplc="04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8" w15:restartNumberingAfterBreak="0">
    <w:nsid w:val="53854A12"/>
    <w:multiLevelType w:val="hybridMultilevel"/>
    <w:tmpl w:val="FDE4BE8E"/>
    <w:lvl w:ilvl="0" w:tplc="261664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E5208248">
      <w:start w:val="1"/>
      <w:numFmt w:val="lowerRoman"/>
      <w:lvlText w:val="%3."/>
      <w:lvlJc w:val="right"/>
      <w:pPr>
        <w:ind w:left="-180" w:hanging="180"/>
      </w:pPr>
      <w:rPr>
        <w:rFonts w:hint="default"/>
        <w:b w:val="0"/>
        <w:i w:val="0"/>
        <w:color w:val="auto"/>
      </w:rPr>
    </w:lvl>
    <w:lvl w:ilvl="3" w:tplc="340C0128">
      <w:start w:val="1"/>
      <w:numFmt w:val="decimal"/>
      <w:lvlText w:val="%4."/>
      <w:lvlJc w:val="left"/>
      <w:pPr>
        <w:ind w:left="0" w:hanging="360"/>
      </w:pPr>
      <w:rPr>
        <w:rFonts w:hint="default"/>
        <w:b w:val="0"/>
        <w:i w:val="0"/>
        <w:color w:val="auto"/>
      </w:rPr>
    </w:lvl>
    <w:lvl w:ilvl="4" w:tplc="2250D4E4">
      <w:start w:val="1"/>
      <w:numFmt w:val="lowerLetter"/>
      <w:lvlText w:val="%5."/>
      <w:lvlJc w:val="left"/>
      <w:pPr>
        <w:ind w:left="0" w:hanging="360"/>
      </w:pPr>
      <w:rPr>
        <w:rFonts w:hint="default"/>
        <w:b w:val="0"/>
        <w:i w:val="0"/>
        <w:color w:val="auto"/>
      </w:r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CC2989"/>
    <w:multiLevelType w:val="hybridMultilevel"/>
    <w:tmpl w:val="049C0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A6768"/>
    <w:multiLevelType w:val="hybridMultilevel"/>
    <w:tmpl w:val="7A661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24EC0"/>
    <w:multiLevelType w:val="hybridMultilevel"/>
    <w:tmpl w:val="7EEA611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97C8D4C">
      <w:start w:val="1"/>
      <w:numFmt w:val="bullet"/>
      <w:lvlText w:val=""/>
      <w:lvlJc w:val="left"/>
      <w:pPr>
        <w:ind w:left="1440" w:hanging="360"/>
      </w:pPr>
      <w:rPr>
        <w:rFonts w:ascii="Wingdings" w:hAnsi="Wingdings" w:hint="default"/>
        <w:color w:val="006666"/>
      </w:rPr>
    </w:lvl>
    <w:lvl w:ilvl="2" w:tplc="FFFFFFFF">
      <w:start w:val="1"/>
      <w:numFmt w:val="lowerRoman"/>
      <w:lvlText w:val="%3."/>
      <w:lvlJc w:val="right"/>
      <w:pPr>
        <w:ind w:left="-180" w:hanging="180"/>
      </w:pPr>
      <w:rPr>
        <w:rFonts w:hint="default"/>
        <w:b w:val="0"/>
        <w:i w:val="0"/>
        <w:color w:val="auto"/>
      </w:rPr>
    </w:lvl>
    <w:lvl w:ilvl="3" w:tplc="FFFFFFFF">
      <w:start w:val="1"/>
      <w:numFmt w:val="decimal"/>
      <w:lvlText w:val="%4."/>
      <w:lvlJc w:val="left"/>
      <w:pPr>
        <w:ind w:left="0" w:hanging="360"/>
      </w:pPr>
      <w:rPr>
        <w:rFonts w:hint="default"/>
        <w:b w:val="0"/>
        <w:i w:val="0"/>
        <w:color w:val="auto"/>
      </w:rPr>
    </w:lvl>
    <w:lvl w:ilvl="4" w:tplc="FFFFFFFF">
      <w:start w:val="1"/>
      <w:numFmt w:val="lowerLetter"/>
      <w:lvlText w:val="%5."/>
      <w:lvlJc w:val="left"/>
      <w:pPr>
        <w:ind w:left="0" w:hanging="360"/>
      </w:pPr>
      <w:rPr>
        <w:rFonts w:hint="default"/>
        <w:b w:val="0"/>
        <w:i w:val="0"/>
        <w:color w:val="auto"/>
      </w:r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AF45C2"/>
    <w:multiLevelType w:val="hybridMultilevel"/>
    <w:tmpl w:val="2D3A794E"/>
    <w:lvl w:ilvl="0" w:tplc="A7A62CD2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C1015F7"/>
    <w:multiLevelType w:val="hybridMultilevel"/>
    <w:tmpl w:val="B3A0A228"/>
    <w:lvl w:ilvl="0" w:tplc="E4A8C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6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DC93114"/>
    <w:multiLevelType w:val="hybridMultilevel"/>
    <w:tmpl w:val="E458930C"/>
    <w:lvl w:ilvl="0" w:tplc="E4A8C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ED6215"/>
    <w:multiLevelType w:val="hybridMultilevel"/>
    <w:tmpl w:val="1A9C2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4C18A5"/>
    <w:multiLevelType w:val="hybridMultilevel"/>
    <w:tmpl w:val="A0183E3C"/>
    <w:lvl w:ilvl="0" w:tplc="F97C8D4C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0066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660470"/>
    <w:multiLevelType w:val="hybridMultilevel"/>
    <w:tmpl w:val="69E625BE"/>
    <w:lvl w:ilvl="0" w:tplc="F97C8D4C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66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1A7ECC"/>
    <w:multiLevelType w:val="hybridMultilevel"/>
    <w:tmpl w:val="7BDC2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863535"/>
    <w:multiLevelType w:val="hybridMultilevel"/>
    <w:tmpl w:val="EA706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2B532B"/>
    <w:multiLevelType w:val="hybridMultilevel"/>
    <w:tmpl w:val="9F8AE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934E42"/>
    <w:multiLevelType w:val="hybridMultilevel"/>
    <w:tmpl w:val="AD5C21EE"/>
    <w:lvl w:ilvl="0" w:tplc="7DE67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390D07"/>
    <w:multiLevelType w:val="hybridMultilevel"/>
    <w:tmpl w:val="CCD21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D21AD4"/>
    <w:multiLevelType w:val="hybridMultilevel"/>
    <w:tmpl w:val="4CACBB70"/>
    <w:lvl w:ilvl="0" w:tplc="E4A8C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2756A7"/>
    <w:multiLevelType w:val="hybridMultilevel"/>
    <w:tmpl w:val="13308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CC6AF2"/>
    <w:multiLevelType w:val="hybridMultilevel"/>
    <w:tmpl w:val="5638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6C5B68"/>
    <w:multiLevelType w:val="hybridMultilevel"/>
    <w:tmpl w:val="B19E85E6"/>
    <w:lvl w:ilvl="0" w:tplc="E4A8C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BD10CF"/>
    <w:multiLevelType w:val="hybridMultilevel"/>
    <w:tmpl w:val="4BB61BF2"/>
    <w:lvl w:ilvl="0" w:tplc="F97C8D4C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66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CB86551"/>
    <w:multiLevelType w:val="hybridMultilevel"/>
    <w:tmpl w:val="35D6D52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DB55CE5"/>
    <w:multiLevelType w:val="hybridMultilevel"/>
    <w:tmpl w:val="5D7AA9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E4A8C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66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6970410">
    <w:abstractNumId w:val="27"/>
  </w:num>
  <w:num w:numId="2" w16cid:durableId="1293705033">
    <w:abstractNumId w:val="35"/>
  </w:num>
  <w:num w:numId="3" w16cid:durableId="659038761">
    <w:abstractNumId w:val="0"/>
  </w:num>
  <w:num w:numId="4" w16cid:durableId="1144658206">
    <w:abstractNumId w:val="48"/>
  </w:num>
  <w:num w:numId="5" w16cid:durableId="1629160834">
    <w:abstractNumId w:val="42"/>
  </w:num>
  <w:num w:numId="6" w16cid:durableId="501428730">
    <w:abstractNumId w:val="45"/>
  </w:num>
  <w:num w:numId="7" w16cid:durableId="298532947">
    <w:abstractNumId w:val="7"/>
  </w:num>
  <w:num w:numId="8" w16cid:durableId="792406097">
    <w:abstractNumId w:val="32"/>
  </w:num>
  <w:num w:numId="9" w16cid:durableId="1311248766">
    <w:abstractNumId w:val="47"/>
  </w:num>
  <w:num w:numId="10" w16cid:durableId="1540388716">
    <w:abstractNumId w:val="9"/>
  </w:num>
  <w:num w:numId="11" w16cid:durableId="1508327722">
    <w:abstractNumId w:val="17"/>
  </w:num>
  <w:num w:numId="12" w16cid:durableId="1129395967">
    <w:abstractNumId w:val="6"/>
  </w:num>
  <w:num w:numId="13" w16cid:durableId="769207069">
    <w:abstractNumId w:val="40"/>
  </w:num>
  <w:num w:numId="14" w16cid:durableId="362480041">
    <w:abstractNumId w:val="23"/>
  </w:num>
  <w:num w:numId="15" w16cid:durableId="854078220">
    <w:abstractNumId w:val="18"/>
  </w:num>
  <w:num w:numId="16" w16cid:durableId="634988164">
    <w:abstractNumId w:val="28"/>
  </w:num>
  <w:num w:numId="17" w16cid:durableId="1028868486">
    <w:abstractNumId w:val="31"/>
  </w:num>
  <w:num w:numId="18" w16cid:durableId="1728381431">
    <w:abstractNumId w:val="8"/>
  </w:num>
  <w:num w:numId="19" w16cid:durableId="200410572">
    <w:abstractNumId w:val="1"/>
  </w:num>
  <w:num w:numId="20" w16cid:durableId="1654989183">
    <w:abstractNumId w:val="3"/>
  </w:num>
  <w:num w:numId="21" w16cid:durableId="1596473634">
    <w:abstractNumId w:val="19"/>
  </w:num>
  <w:num w:numId="22" w16cid:durableId="2105105639">
    <w:abstractNumId w:val="15"/>
  </w:num>
  <w:num w:numId="23" w16cid:durableId="1152718951">
    <w:abstractNumId w:val="26"/>
  </w:num>
  <w:num w:numId="24" w16cid:durableId="1359501081">
    <w:abstractNumId w:val="33"/>
  </w:num>
  <w:num w:numId="25" w16cid:durableId="1014457154">
    <w:abstractNumId w:val="34"/>
  </w:num>
  <w:num w:numId="26" w16cid:durableId="1230338710">
    <w:abstractNumId w:val="13"/>
  </w:num>
  <w:num w:numId="27" w16cid:durableId="307905649">
    <w:abstractNumId w:val="46"/>
  </w:num>
  <w:num w:numId="28" w16cid:durableId="1733966149">
    <w:abstractNumId w:val="5"/>
  </w:num>
  <w:num w:numId="29" w16cid:durableId="2070103379">
    <w:abstractNumId w:val="43"/>
  </w:num>
  <w:num w:numId="30" w16cid:durableId="519121062">
    <w:abstractNumId w:val="49"/>
  </w:num>
  <w:num w:numId="31" w16cid:durableId="565651985">
    <w:abstractNumId w:val="21"/>
  </w:num>
  <w:num w:numId="32" w16cid:durableId="1715344405">
    <w:abstractNumId w:val="14"/>
  </w:num>
  <w:num w:numId="33" w16cid:durableId="1783527000">
    <w:abstractNumId w:val="16"/>
  </w:num>
  <w:num w:numId="34" w16cid:durableId="350910678">
    <w:abstractNumId w:val="41"/>
  </w:num>
  <w:num w:numId="35" w16cid:durableId="374080357">
    <w:abstractNumId w:val="29"/>
  </w:num>
  <w:num w:numId="36" w16cid:durableId="1392270668">
    <w:abstractNumId w:val="11"/>
  </w:num>
  <w:num w:numId="37" w16cid:durableId="405340956">
    <w:abstractNumId w:val="30"/>
  </w:num>
  <w:num w:numId="38" w16cid:durableId="250508603">
    <w:abstractNumId w:val="39"/>
  </w:num>
  <w:num w:numId="39" w16cid:durableId="371615664">
    <w:abstractNumId w:val="20"/>
  </w:num>
  <w:num w:numId="40" w16cid:durableId="807943053">
    <w:abstractNumId w:val="37"/>
  </w:num>
  <w:num w:numId="41" w16cid:durableId="112987206">
    <w:abstractNumId w:val="36"/>
  </w:num>
  <w:num w:numId="42" w16cid:durableId="172260244">
    <w:abstractNumId w:val="2"/>
  </w:num>
  <w:num w:numId="43" w16cid:durableId="558590570">
    <w:abstractNumId w:val="25"/>
  </w:num>
  <w:num w:numId="44" w16cid:durableId="1158303099">
    <w:abstractNumId w:val="44"/>
  </w:num>
  <w:num w:numId="45" w16cid:durableId="730343560">
    <w:abstractNumId w:val="22"/>
  </w:num>
  <w:num w:numId="46" w16cid:durableId="544222433">
    <w:abstractNumId w:val="12"/>
  </w:num>
  <w:num w:numId="47" w16cid:durableId="2098791724">
    <w:abstractNumId w:val="38"/>
  </w:num>
  <w:num w:numId="48" w16cid:durableId="686295786">
    <w:abstractNumId w:val="10"/>
  </w:num>
  <w:num w:numId="49" w16cid:durableId="1877347309">
    <w:abstractNumId w:val="4"/>
  </w:num>
  <w:num w:numId="50" w16cid:durableId="5410937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76"/>
    <w:rsid w:val="00020FC9"/>
    <w:rsid w:val="000411DF"/>
    <w:rsid w:val="0008174B"/>
    <w:rsid w:val="00081E3B"/>
    <w:rsid w:val="000B5E2F"/>
    <w:rsid w:val="000C1A28"/>
    <w:rsid w:val="001038F7"/>
    <w:rsid w:val="00120BD7"/>
    <w:rsid w:val="00136DDD"/>
    <w:rsid w:val="00156271"/>
    <w:rsid w:val="001624D6"/>
    <w:rsid w:val="001624FF"/>
    <w:rsid w:val="00165112"/>
    <w:rsid w:val="00184A71"/>
    <w:rsid w:val="0018705D"/>
    <w:rsid w:val="0019191C"/>
    <w:rsid w:val="00195AF5"/>
    <w:rsid w:val="001A0417"/>
    <w:rsid w:val="001A70F2"/>
    <w:rsid w:val="001B4E53"/>
    <w:rsid w:val="001B6E4C"/>
    <w:rsid w:val="001E7AC0"/>
    <w:rsid w:val="00207A71"/>
    <w:rsid w:val="0022046C"/>
    <w:rsid w:val="0023046B"/>
    <w:rsid w:val="00231AFE"/>
    <w:rsid w:val="002437EF"/>
    <w:rsid w:val="002974C8"/>
    <w:rsid w:val="002A3C01"/>
    <w:rsid w:val="002B5D98"/>
    <w:rsid w:val="002C5772"/>
    <w:rsid w:val="002E205A"/>
    <w:rsid w:val="003123D2"/>
    <w:rsid w:val="003161E7"/>
    <w:rsid w:val="00320B1D"/>
    <w:rsid w:val="00322BE5"/>
    <w:rsid w:val="003412C7"/>
    <w:rsid w:val="003546AC"/>
    <w:rsid w:val="003A563E"/>
    <w:rsid w:val="003B152F"/>
    <w:rsid w:val="003D2129"/>
    <w:rsid w:val="00416074"/>
    <w:rsid w:val="00422963"/>
    <w:rsid w:val="00431603"/>
    <w:rsid w:val="00431838"/>
    <w:rsid w:val="00441D66"/>
    <w:rsid w:val="00444828"/>
    <w:rsid w:val="004455E9"/>
    <w:rsid w:val="00451943"/>
    <w:rsid w:val="00456C7A"/>
    <w:rsid w:val="0047162D"/>
    <w:rsid w:val="00494D3B"/>
    <w:rsid w:val="00497899"/>
    <w:rsid w:val="004E1DD5"/>
    <w:rsid w:val="004F392D"/>
    <w:rsid w:val="00500DAE"/>
    <w:rsid w:val="005274F0"/>
    <w:rsid w:val="0053092D"/>
    <w:rsid w:val="0054254B"/>
    <w:rsid w:val="00542F7A"/>
    <w:rsid w:val="00576B76"/>
    <w:rsid w:val="00586D8C"/>
    <w:rsid w:val="005E2F7C"/>
    <w:rsid w:val="005F1DC8"/>
    <w:rsid w:val="0064771D"/>
    <w:rsid w:val="006512AE"/>
    <w:rsid w:val="00654617"/>
    <w:rsid w:val="006778E3"/>
    <w:rsid w:val="0068640E"/>
    <w:rsid w:val="006A722A"/>
    <w:rsid w:val="006B6501"/>
    <w:rsid w:val="006B6867"/>
    <w:rsid w:val="006C430C"/>
    <w:rsid w:val="006D3FD3"/>
    <w:rsid w:val="00706D60"/>
    <w:rsid w:val="00710767"/>
    <w:rsid w:val="00711976"/>
    <w:rsid w:val="007331D7"/>
    <w:rsid w:val="0073372F"/>
    <w:rsid w:val="00733E78"/>
    <w:rsid w:val="00781A50"/>
    <w:rsid w:val="007E363C"/>
    <w:rsid w:val="00817E1A"/>
    <w:rsid w:val="008327CF"/>
    <w:rsid w:val="00844C82"/>
    <w:rsid w:val="00861DF3"/>
    <w:rsid w:val="00873804"/>
    <w:rsid w:val="00875493"/>
    <w:rsid w:val="008B678D"/>
    <w:rsid w:val="008E4CD9"/>
    <w:rsid w:val="008E68A6"/>
    <w:rsid w:val="008F1A59"/>
    <w:rsid w:val="00935132"/>
    <w:rsid w:val="00943BDD"/>
    <w:rsid w:val="0096777A"/>
    <w:rsid w:val="0097024E"/>
    <w:rsid w:val="00974552"/>
    <w:rsid w:val="009A31F1"/>
    <w:rsid w:val="009B24E6"/>
    <w:rsid w:val="009B658F"/>
    <w:rsid w:val="009C36C5"/>
    <w:rsid w:val="009D36D2"/>
    <w:rsid w:val="009D4DC7"/>
    <w:rsid w:val="00A11154"/>
    <w:rsid w:val="00A40C2E"/>
    <w:rsid w:val="00A518CA"/>
    <w:rsid w:val="00A70C5A"/>
    <w:rsid w:val="00AA0EA3"/>
    <w:rsid w:val="00AC3515"/>
    <w:rsid w:val="00B01BDC"/>
    <w:rsid w:val="00B40482"/>
    <w:rsid w:val="00B66F25"/>
    <w:rsid w:val="00B73C61"/>
    <w:rsid w:val="00B8244B"/>
    <w:rsid w:val="00B8668C"/>
    <w:rsid w:val="00B9702E"/>
    <w:rsid w:val="00BA4112"/>
    <w:rsid w:val="00BE71B2"/>
    <w:rsid w:val="00C270AC"/>
    <w:rsid w:val="00C47447"/>
    <w:rsid w:val="00C50F96"/>
    <w:rsid w:val="00C54DD5"/>
    <w:rsid w:val="00C6701C"/>
    <w:rsid w:val="00C7287A"/>
    <w:rsid w:val="00C82CDF"/>
    <w:rsid w:val="00C85251"/>
    <w:rsid w:val="00CA722F"/>
    <w:rsid w:val="00CC691B"/>
    <w:rsid w:val="00CF4053"/>
    <w:rsid w:val="00CF5278"/>
    <w:rsid w:val="00D02BFB"/>
    <w:rsid w:val="00D03C32"/>
    <w:rsid w:val="00D14BD8"/>
    <w:rsid w:val="00D24BAF"/>
    <w:rsid w:val="00D25B00"/>
    <w:rsid w:val="00D26120"/>
    <w:rsid w:val="00D6142F"/>
    <w:rsid w:val="00D63AFC"/>
    <w:rsid w:val="00D67CA5"/>
    <w:rsid w:val="00D92464"/>
    <w:rsid w:val="00DA25BD"/>
    <w:rsid w:val="00DA6894"/>
    <w:rsid w:val="00DC487D"/>
    <w:rsid w:val="00DE043E"/>
    <w:rsid w:val="00E235E0"/>
    <w:rsid w:val="00E4321D"/>
    <w:rsid w:val="00E541C4"/>
    <w:rsid w:val="00E55C29"/>
    <w:rsid w:val="00E653C0"/>
    <w:rsid w:val="00E8374D"/>
    <w:rsid w:val="00E8577C"/>
    <w:rsid w:val="00E930ED"/>
    <w:rsid w:val="00E96235"/>
    <w:rsid w:val="00EA215F"/>
    <w:rsid w:val="00EB318B"/>
    <w:rsid w:val="00EB468B"/>
    <w:rsid w:val="00EB46F5"/>
    <w:rsid w:val="00EC4394"/>
    <w:rsid w:val="00EF7745"/>
    <w:rsid w:val="00F01492"/>
    <w:rsid w:val="00F0507A"/>
    <w:rsid w:val="00F2225C"/>
    <w:rsid w:val="00F246C4"/>
    <w:rsid w:val="00F41631"/>
    <w:rsid w:val="00F421C1"/>
    <w:rsid w:val="00F43844"/>
    <w:rsid w:val="00F5245D"/>
    <w:rsid w:val="00F57C9F"/>
    <w:rsid w:val="00F8576E"/>
    <w:rsid w:val="00F96C55"/>
    <w:rsid w:val="00FA5D1F"/>
    <w:rsid w:val="00FD6CEF"/>
    <w:rsid w:val="00FE1DF9"/>
    <w:rsid w:val="00FE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778A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01C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7331D7"/>
    <w:pPr>
      <w:keepNext/>
      <w:keepLines/>
      <w:spacing w:before="240" w:after="360"/>
      <w:outlineLvl w:val="0"/>
    </w:pPr>
    <w:rPr>
      <w:rFonts w:ascii="Segoe UI" w:eastAsiaTheme="majorEastAsia" w:hAnsi="Segoe UI" w:cs="Segoe UI"/>
      <w:caps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qFormat/>
    <w:rsid w:val="00706D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2F7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7331D7"/>
    <w:rPr>
      <w:rFonts w:ascii="Segoe UI" w:eastAsiaTheme="majorEastAsia" w:hAnsi="Segoe UI" w:cs="Segoe UI"/>
      <w:caps/>
      <w:color w:val="2F5496" w:themeColor="accent1" w:themeShade="BF"/>
      <w:sz w:val="40"/>
      <w:szCs w:val="40"/>
    </w:rPr>
  </w:style>
  <w:style w:type="paragraph" w:styleId="TOCHeading">
    <w:name w:val="TOC Heading"/>
    <w:basedOn w:val="Heading1"/>
    <w:next w:val="Normal"/>
    <w:uiPriority w:val="39"/>
    <w:unhideWhenUsed/>
    <w:qFormat/>
    <w:rsid w:val="00706D60"/>
    <w:pPr>
      <w:jc w:val="center"/>
      <w:outlineLvl w:val="9"/>
    </w:pPr>
  </w:style>
  <w:style w:type="paragraph" w:styleId="TOC1">
    <w:name w:val="toc 1"/>
    <w:basedOn w:val="Normal"/>
    <w:next w:val="Normal"/>
    <w:autoRedefine/>
    <w:uiPriority w:val="39"/>
    <w:rsid w:val="003A563E"/>
    <w:pPr>
      <w:tabs>
        <w:tab w:val="right" w:leader="dot" w:pos="9360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E9623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25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92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670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rsid w:val="003A563E"/>
    <w:pPr>
      <w:tabs>
        <w:tab w:val="right" w:leader="dot" w:pos="9360"/>
      </w:tabs>
      <w:spacing w:after="100"/>
      <w:ind w:left="216"/>
    </w:pPr>
  </w:style>
  <w:style w:type="paragraph" w:styleId="ListParagraph">
    <w:name w:val="List Paragraph"/>
    <w:basedOn w:val="Normal"/>
    <w:uiPriority w:val="34"/>
    <w:qFormat/>
    <w:rsid w:val="009B65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E653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701C"/>
  </w:style>
  <w:style w:type="paragraph" w:styleId="Footer">
    <w:name w:val="footer"/>
    <w:basedOn w:val="Normal"/>
    <w:link w:val="FooterChar"/>
    <w:uiPriority w:val="99"/>
    <w:unhideWhenUsed/>
    <w:rsid w:val="000C1A28"/>
    <w:pPr>
      <w:spacing w:after="0" w:line="240" w:lineRule="auto"/>
      <w:ind w:right="68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0C1A28"/>
  </w:style>
  <w:style w:type="paragraph" w:styleId="ListBullet">
    <w:name w:val="List Bullet"/>
    <w:basedOn w:val="Normal"/>
    <w:uiPriority w:val="99"/>
    <w:rsid w:val="00D26120"/>
    <w:pPr>
      <w:numPr>
        <w:numId w:val="3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706D60"/>
    <w:pPr>
      <w:jc w:val="center"/>
    </w:pPr>
  </w:style>
  <w:style w:type="character" w:customStyle="1" w:styleId="SubtitleChar">
    <w:name w:val="Subtitle Char"/>
    <w:basedOn w:val="DefaultParagraphFont"/>
    <w:link w:val="Subtitle"/>
    <w:uiPriority w:val="11"/>
    <w:rsid w:val="00706D60"/>
  </w:style>
  <w:style w:type="paragraph" w:styleId="Title">
    <w:name w:val="Title"/>
    <w:basedOn w:val="Normal"/>
    <w:next w:val="Normal"/>
    <w:link w:val="TitleChar"/>
    <w:uiPriority w:val="10"/>
    <w:rsid w:val="00A11154"/>
    <w:pPr>
      <w:spacing w:after="440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11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451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aphic">
    <w:name w:val="Graphic"/>
    <w:basedOn w:val="Normal"/>
    <w:next w:val="Normal"/>
    <w:link w:val="GraphicChar"/>
    <w:qFormat/>
    <w:rsid w:val="005E2F7C"/>
    <w:pPr>
      <w:keepNext/>
    </w:pPr>
  </w:style>
  <w:style w:type="character" w:customStyle="1" w:styleId="GraphicChar">
    <w:name w:val="Graphic Char"/>
    <w:basedOn w:val="DefaultParagraphFont"/>
    <w:link w:val="Graphic"/>
    <w:rsid w:val="005E2F7C"/>
  </w:style>
  <w:style w:type="character" w:styleId="UnresolvedMention">
    <w:name w:val="Unresolved Mention"/>
    <w:basedOn w:val="DefaultParagraphFont"/>
    <w:uiPriority w:val="99"/>
    <w:semiHidden/>
    <w:unhideWhenUsed/>
    <w:rsid w:val="003A563E"/>
    <w:rPr>
      <w:color w:val="605E5C"/>
      <w:shd w:val="clear" w:color="auto" w:fill="E1DFDD"/>
    </w:rPr>
  </w:style>
  <w:style w:type="paragraph" w:customStyle="1" w:styleId="m-3590293339783579030gmail-msolistparagraph">
    <w:name w:val="m_-3590293339783579030gmail-msolistparagraph"/>
    <w:basedOn w:val="Normal"/>
    <w:rsid w:val="00120B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546AC"/>
    <w:rPr>
      <w:i/>
      <w:iCs/>
    </w:rPr>
  </w:style>
  <w:style w:type="paragraph" w:styleId="NoSpacing">
    <w:name w:val="No Spacing"/>
    <w:link w:val="NoSpacingChar"/>
    <w:uiPriority w:val="1"/>
    <w:qFormat/>
    <w:rsid w:val="009D36D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D36D2"/>
    <w:rPr>
      <w:rFonts w:eastAsiaTheme="minorEastAsia"/>
    </w:rPr>
  </w:style>
  <w:style w:type="paragraph" w:styleId="Caption">
    <w:name w:val="caption"/>
    <w:basedOn w:val="Normal"/>
    <w:next w:val="Normal"/>
    <w:uiPriority w:val="35"/>
    <w:unhideWhenUsed/>
    <w:qFormat/>
    <w:rsid w:val="00654617"/>
    <w:pPr>
      <w:spacing w:after="200" w:line="240" w:lineRule="auto"/>
      <w:jc w:val="left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7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a\AppData\Roaming\Microsoft\Templates\White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2022-12-01T00:00:00</PublishDate>
  <Abstract>100 W. Antrim Drive, Greenville, SC 20607</Abstract>
  <CompanyAddress>PO Box 17532 , Greenville, SC 29606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42480f6609812271f56e53f2aff71704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b48d77c16982ba2890c3fe2b4c067b2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79876A-F574-487C-80C3-CE81625DC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CD02CB-A3AF-4A2A-AD4F-49F6212DD2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F0803C-BF15-46C7-A351-ADAC5F26F3D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06976B8-B398-4E0B-A6D7-2BF155EDEBA8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16c05727-aa75-4e4a-9b5f-8a80a1165891"/>
    <ds:schemaRef ds:uri="http://schemas.microsoft.com/office/2006/documentManagement/types"/>
    <ds:schemaRef ds:uri="http://purl.org/dc/terms/"/>
    <ds:schemaRef ds:uri="http://purl.org/dc/elements/1.1/"/>
    <ds:schemaRef ds:uri="71af3243-3dd4-4a8d-8c0d-dd76da1f02a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Whitepaper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2023 – 2025</dc:subject>
  <dc:creator/>
  <cp:keywords/>
  <dc:description/>
  <cp:lastModifiedBy/>
  <cp:revision>1</cp:revision>
  <dcterms:created xsi:type="dcterms:W3CDTF">2023-03-08T17:05:00Z</dcterms:created>
  <dcterms:modified xsi:type="dcterms:W3CDTF">2023-11-21T15:26:00Z</dcterms:modified>
  <cp:category>100 W. Antrim Drive, Greenville, SC, 20607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51c03cf7082630b1c2a8abc8b05759f3cee089386c16ee2bea5e462b4b2193dc</vt:lpwstr>
  </property>
</Properties>
</file>